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7CA70">
      <w:pPr>
        <w:ind w:left="-284"/>
        <w:rPr>
          <w:rFonts w:ascii="Berlin Sans FB Demi" w:hAnsi="Berlin Sans FB Demi" w:cs="Times New Roman"/>
          <w:b/>
          <w:i/>
          <w:sz w:val="36"/>
          <w:szCs w:val="36"/>
        </w:rPr>
      </w:pPr>
      <w:bookmarkStart w:id="0" w:name="_GoBack"/>
      <w:bookmarkEnd w:id="0"/>
      <w:r>
        <w:rPr>
          <w:rFonts w:ascii="Berlin Sans FB Demi" w:hAnsi="Berlin Sans FB Demi" w:cs="Times New Roman"/>
          <w:b/>
          <w:sz w:val="36"/>
          <w:szCs w:val="36"/>
        </w:rPr>
        <w:t xml:space="preserve">XVI CONVEGNO SCUOLA SCIENZA &amp; SOCIETÀ </w:t>
      </w:r>
      <w:r>
        <w:rPr>
          <w:rFonts w:ascii="Berlin Sans FB Demi" w:hAnsi="Berlin Sans FB Demi" w:cs="Times New Roman"/>
          <w:b/>
          <w:i/>
          <w:sz w:val="36"/>
          <w:szCs w:val="36"/>
        </w:rPr>
        <w:t>PIETRO GRECO</w:t>
      </w:r>
    </w:p>
    <w:p w14:paraId="446DEB33">
      <w:pPr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i/>
          <w:sz w:val="40"/>
          <w:szCs w:val="40"/>
        </w:rPr>
        <w:t>“Come nutrire il mondo davanti alle nuove emergenze”</w:t>
      </w:r>
    </w:p>
    <w:p w14:paraId="47E4EC6D">
      <w:pPr>
        <w:rPr>
          <w:rFonts w:ascii="Berlin Sans FB Demi" w:hAnsi="Berlin Sans FB Demi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Sala Associazione </w:t>
      </w:r>
      <w:r>
        <w:rPr>
          <w:rFonts w:ascii="Times New Roman" w:hAnsi="Times New Roman" w:cs="Times New Roman"/>
          <w:b/>
          <w:i/>
          <w:sz w:val="28"/>
          <w:szCs w:val="28"/>
        </w:rPr>
        <w:t>Luca Brandi</w:t>
      </w:r>
      <w:r>
        <w:rPr>
          <w:rFonts w:ascii="Times New Roman" w:hAnsi="Times New Roman" w:cs="Times New Roman"/>
          <w:b/>
          <w:sz w:val="28"/>
          <w:szCs w:val="28"/>
        </w:rPr>
        <w:t xml:space="preserve"> v. Iasolino, 57 Ischia Porto - 8 e 9 ottobre 2024</w:t>
      </w:r>
    </w:p>
    <w:p w14:paraId="344EF6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PROGRAMMA</w:t>
      </w:r>
    </w:p>
    <w:tbl>
      <w:tblPr>
        <w:tblStyle w:val="10"/>
        <w:tblW w:w="99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2410"/>
        <w:gridCol w:w="5132"/>
      </w:tblGrid>
      <w:tr w14:paraId="3229E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545FE5B3">
            <w:pPr>
              <w:pStyle w:val="12"/>
              <w:jc w:val="center"/>
              <w:rPr>
                <w:b/>
                <w:sz w:val="22"/>
              </w:rPr>
            </w:pPr>
            <w:r>
              <w:rPr>
                <w:b/>
                <w:sz w:val="24"/>
                <w:szCs w:val="24"/>
              </w:rPr>
              <w:t>Martedì 8 otto</w:t>
            </w:r>
            <w:r>
              <w:rPr>
                <w:b/>
                <w:sz w:val="22"/>
              </w:rPr>
              <w:t>bre</w:t>
            </w:r>
          </w:p>
          <w:p w14:paraId="7DFBF730">
            <w:pPr>
              <w:pStyle w:val="1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646F39C">
            <w:pPr>
              <w:pStyle w:val="1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14:paraId="2AFC7539">
            <w:pPr>
              <w:pStyle w:val="12"/>
              <w:rPr>
                <w:rFonts w:cs="Times New Roman"/>
                <w:sz w:val="24"/>
                <w:szCs w:val="24"/>
              </w:rPr>
            </w:pPr>
          </w:p>
        </w:tc>
      </w:tr>
      <w:tr w14:paraId="00C33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405" w:type="dxa"/>
          </w:tcPr>
          <w:p w14:paraId="0C551DAA">
            <w:pPr>
              <w:pStyle w:val="1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9:00 – 9:15</w:t>
            </w:r>
          </w:p>
        </w:tc>
        <w:tc>
          <w:tcPr>
            <w:tcW w:w="2410" w:type="dxa"/>
          </w:tcPr>
          <w:p w14:paraId="385FB9E8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Sindaco d’Ischia; D.S. Liceo “G Buchner” Ischia</w:t>
            </w:r>
          </w:p>
        </w:tc>
        <w:tc>
          <w:tcPr>
            <w:tcW w:w="5132" w:type="dxa"/>
          </w:tcPr>
          <w:p w14:paraId="4B6BC722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Saluti e presentazione</w:t>
            </w:r>
          </w:p>
        </w:tc>
      </w:tr>
      <w:tr w14:paraId="7F192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405" w:type="dxa"/>
          </w:tcPr>
          <w:p w14:paraId="5B7A04B5">
            <w:pPr>
              <w:pStyle w:val="1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9:15 – 9:45</w:t>
            </w:r>
          </w:p>
        </w:tc>
        <w:tc>
          <w:tcPr>
            <w:tcW w:w="2410" w:type="dxa"/>
          </w:tcPr>
          <w:p w14:paraId="731372C3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Ugo Leone</w:t>
            </w:r>
          </w:p>
        </w:tc>
        <w:tc>
          <w:tcPr>
            <w:tcW w:w="5132" w:type="dxa"/>
          </w:tcPr>
          <w:p w14:paraId="4C26946E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Ce n’è per tutti. Tutti i colori del cibo</w:t>
            </w:r>
          </w:p>
        </w:tc>
      </w:tr>
      <w:tr w14:paraId="0FFEE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2405" w:type="dxa"/>
          </w:tcPr>
          <w:p w14:paraId="031C06D6">
            <w:pPr>
              <w:pStyle w:val="1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9:45 – 10:15</w:t>
            </w:r>
          </w:p>
        </w:tc>
        <w:tc>
          <w:tcPr>
            <w:tcW w:w="2410" w:type="dxa"/>
          </w:tcPr>
          <w:p w14:paraId="653EEB6C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Rossana Valenti</w:t>
            </w:r>
          </w:p>
        </w:tc>
        <w:tc>
          <w:tcPr>
            <w:tcW w:w="5132" w:type="dxa"/>
          </w:tcPr>
          <w:p w14:paraId="39DA8A78">
            <w:pPr>
              <w:pStyle w:val="12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/>
                <w:sz w:val="24"/>
                <w:szCs w:val="24"/>
                <w:lang w:eastAsia="it-IT"/>
              </w:rPr>
              <w:t> Il cibo dei Campi Flegrei. Tracce antiche, nuovi percorsi</w:t>
            </w:r>
          </w:p>
        </w:tc>
      </w:tr>
      <w:tr w14:paraId="7D6F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42059EE7">
            <w:pPr>
              <w:pStyle w:val="1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10:15 – 11:00</w:t>
            </w:r>
          </w:p>
        </w:tc>
        <w:tc>
          <w:tcPr>
            <w:tcW w:w="2410" w:type="dxa"/>
          </w:tcPr>
          <w:p w14:paraId="6CADE579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Simone Pollo</w:t>
            </w:r>
          </w:p>
          <w:p w14:paraId="66493FD3">
            <w:pPr>
              <w:pStyle w:val="1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14:paraId="23227F0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  <w:t>Un’unica rete. Umani, animali ed ambiente nell’antropocene</w:t>
            </w:r>
          </w:p>
        </w:tc>
      </w:tr>
      <w:tr w14:paraId="489D7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30BC78FB">
            <w:pPr>
              <w:pStyle w:val="1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11:00 – 11:15</w:t>
            </w:r>
          </w:p>
        </w:tc>
        <w:tc>
          <w:tcPr>
            <w:tcW w:w="2410" w:type="dxa"/>
          </w:tcPr>
          <w:p w14:paraId="4979F53F">
            <w:pPr>
              <w:pStyle w:val="1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14:paraId="66C25756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Intervallo</w:t>
            </w:r>
          </w:p>
        </w:tc>
      </w:tr>
      <w:tr w14:paraId="2785E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5CB270F7">
            <w:pPr>
              <w:pStyle w:val="1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11:15 – 11:45</w:t>
            </w:r>
          </w:p>
          <w:p w14:paraId="44A495A9">
            <w:pPr>
              <w:pStyle w:val="1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90E5DBE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Ida Ferrandino</w:t>
            </w:r>
          </w:p>
        </w:tc>
        <w:tc>
          <w:tcPr>
            <w:tcW w:w="5132" w:type="dxa"/>
          </w:tcPr>
          <w:p w14:paraId="372F2AB3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Biomagnificazione e catena alimentare</w:t>
            </w:r>
          </w:p>
        </w:tc>
      </w:tr>
      <w:tr w14:paraId="66543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56BF5C9D">
            <w:pPr>
              <w:pStyle w:val="1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11:45 – 12:15</w:t>
            </w:r>
          </w:p>
          <w:p w14:paraId="0650E0F5">
            <w:pPr>
              <w:pStyle w:val="1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D2DC63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Maria Pina Mollica</w:t>
            </w:r>
          </w:p>
        </w:tc>
        <w:tc>
          <w:tcPr>
            <w:tcW w:w="5132" w:type="dxa"/>
          </w:tcPr>
          <w:p w14:paraId="1F5DA373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La dieta mediterranea: la chiave per il benessere mitocondriale</w:t>
            </w:r>
          </w:p>
        </w:tc>
      </w:tr>
      <w:tr w14:paraId="6EDC0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471B2877">
            <w:pPr>
              <w:pStyle w:val="1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12:15 – 13:00</w:t>
            </w:r>
          </w:p>
        </w:tc>
        <w:tc>
          <w:tcPr>
            <w:tcW w:w="2410" w:type="dxa"/>
          </w:tcPr>
          <w:p w14:paraId="77EC2B4D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Gabriele Scrofani</w:t>
            </w:r>
          </w:p>
          <w:p w14:paraId="3A463384">
            <w:pPr>
              <w:pStyle w:val="1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14:paraId="3233234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  <w:t>Il cibo del futuro è già qui</w:t>
            </w:r>
          </w:p>
        </w:tc>
      </w:tr>
      <w:tr w14:paraId="2E5ED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0B37D75B">
            <w:pPr>
              <w:pStyle w:val="1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15:00 – 18:00</w:t>
            </w:r>
          </w:p>
        </w:tc>
        <w:tc>
          <w:tcPr>
            <w:tcW w:w="2410" w:type="dxa"/>
          </w:tcPr>
          <w:p w14:paraId="784D70A2">
            <w:pPr>
              <w:pStyle w:val="1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14:paraId="4DE6E7FE">
            <w:pPr>
              <w:pStyle w:val="12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/>
                <w:sz w:val="24"/>
                <w:szCs w:val="24"/>
                <w:lang w:eastAsia="it-IT"/>
              </w:rPr>
              <w:t>Laboratori con gli studenti (presso la sede del Liceo Statale “G. Buchner” Ischia)</w:t>
            </w:r>
          </w:p>
        </w:tc>
      </w:tr>
      <w:tr w14:paraId="48181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08C07896">
            <w:pPr>
              <w:pStyle w:val="12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ADED9E6">
            <w:pPr>
              <w:pStyle w:val="1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14:paraId="325A2A5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</w:p>
        </w:tc>
      </w:tr>
      <w:tr w14:paraId="3F97A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5FE42F61">
            <w:pPr>
              <w:pStyle w:val="12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Mercoledì 9 ottobre</w:t>
            </w:r>
          </w:p>
          <w:p w14:paraId="4FFA7E52">
            <w:pPr>
              <w:pStyle w:val="1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7CCE0B6">
            <w:pPr>
              <w:pStyle w:val="1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14:paraId="69D5868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</w:p>
        </w:tc>
      </w:tr>
      <w:tr w14:paraId="32A85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36ED4B9E">
            <w:pPr>
              <w:pStyle w:val="1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9:00 – 9:30</w:t>
            </w:r>
          </w:p>
        </w:tc>
        <w:tc>
          <w:tcPr>
            <w:tcW w:w="2410" w:type="dxa"/>
          </w:tcPr>
          <w:p w14:paraId="487AB53B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Salvatore Ronga </w:t>
            </w:r>
          </w:p>
        </w:tc>
        <w:tc>
          <w:tcPr>
            <w:tcW w:w="5132" w:type="dxa"/>
          </w:tcPr>
          <w:p w14:paraId="2687613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  <w:t xml:space="preserve"> Laboratorio teatrale</w:t>
            </w:r>
          </w:p>
        </w:tc>
      </w:tr>
      <w:tr w14:paraId="03CBC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7F0EA4C3">
            <w:pPr>
              <w:pStyle w:val="1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9:30 – 10:15</w:t>
            </w:r>
          </w:p>
        </w:tc>
        <w:tc>
          <w:tcPr>
            <w:tcW w:w="2410" w:type="dxa"/>
          </w:tcPr>
          <w:p w14:paraId="6FD3B8BC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Lorenzo Ciccarese</w:t>
            </w:r>
          </w:p>
          <w:p w14:paraId="2862F3B8">
            <w:pPr>
              <w:pStyle w:val="1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14:paraId="772C913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  <w:t>Transizione energetica per un’agricoltura sostenibile</w:t>
            </w:r>
          </w:p>
        </w:tc>
      </w:tr>
      <w:tr w14:paraId="047D3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0B763CE3">
            <w:pPr>
              <w:pStyle w:val="12"/>
              <w:jc w:val="center"/>
              <w:rPr>
                <w:rFonts w:cs="Times New Roman"/>
                <w:sz w:val="24"/>
                <w:szCs w:val="24"/>
              </w:rPr>
            </w:pPr>
          </w:p>
          <w:p w14:paraId="3CA08EB9">
            <w:pPr>
              <w:pStyle w:val="1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10:15 – 11:00</w:t>
            </w:r>
          </w:p>
        </w:tc>
        <w:tc>
          <w:tcPr>
            <w:tcW w:w="2410" w:type="dxa"/>
          </w:tcPr>
          <w:p w14:paraId="51FDA757">
            <w:pPr>
              <w:pStyle w:val="12"/>
              <w:rPr>
                <w:rFonts w:cs="Times New Roman"/>
                <w:sz w:val="24"/>
                <w:szCs w:val="24"/>
              </w:rPr>
            </w:pPr>
          </w:p>
          <w:p w14:paraId="19D7DEF7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Silvia d’Ambra </w:t>
            </w:r>
          </w:p>
          <w:p w14:paraId="3731F884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Alessandro Iacono</w:t>
            </w:r>
          </w:p>
          <w:p w14:paraId="7690187C">
            <w:pPr>
              <w:pStyle w:val="1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14:paraId="0A53EA4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</w:p>
          <w:p w14:paraId="11083F9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  <w:t>Il ritorno alla terra: nuove opportunità</w:t>
            </w:r>
          </w:p>
        </w:tc>
      </w:tr>
      <w:tr w14:paraId="0A33B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405" w:type="dxa"/>
          </w:tcPr>
          <w:p w14:paraId="53150BE5">
            <w:pPr>
              <w:pStyle w:val="1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11:00 – 11:15</w:t>
            </w:r>
          </w:p>
        </w:tc>
        <w:tc>
          <w:tcPr>
            <w:tcW w:w="2410" w:type="dxa"/>
          </w:tcPr>
          <w:p w14:paraId="697622D6">
            <w:pPr>
              <w:pStyle w:val="1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14:paraId="742352F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  <w:t xml:space="preserve">Intervallo        </w:t>
            </w:r>
          </w:p>
        </w:tc>
      </w:tr>
      <w:tr w14:paraId="0C2FE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405" w:type="dxa"/>
          </w:tcPr>
          <w:p w14:paraId="7E4C3A5D">
            <w:pPr>
              <w:pStyle w:val="1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11:15 – 12:00</w:t>
            </w:r>
          </w:p>
        </w:tc>
        <w:tc>
          <w:tcPr>
            <w:tcW w:w="2410" w:type="dxa"/>
          </w:tcPr>
          <w:p w14:paraId="4D67F3AD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Maria Grazia Volpe</w:t>
            </w:r>
          </w:p>
        </w:tc>
        <w:tc>
          <w:tcPr>
            <w:tcW w:w="5132" w:type="dxa"/>
          </w:tcPr>
          <w:p w14:paraId="27FC114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  <w:t>Scarti delle filiere agroalimentari: problema o risorsa?</w:t>
            </w:r>
          </w:p>
        </w:tc>
      </w:tr>
      <w:tr w14:paraId="0C8E6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405" w:type="dxa"/>
          </w:tcPr>
          <w:p w14:paraId="245A16D1">
            <w:pPr>
              <w:pStyle w:val="1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12:00 – 12:45</w:t>
            </w:r>
          </w:p>
        </w:tc>
        <w:tc>
          <w:tcPr>
            <w:tcW w:w="2410" w:type="dxa"/>
          </w:tcPr>
          <w:p w14:paraId="2F2A09C6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Elena Gagliasso</w:t>
            </w:r>
          </w:p>
        </w:tc>
        <w:tc>
          <w:tcPr>
            <w:tcW w:w="5132" w:type="dxa"/>
          </w:tcPr>
          <w:p w14:paraId="7AC5AD1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it-IT"/>
              </w:rPr>
              <w:t>One Health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  <w:t>: filosofia, politica e pratiche</w:t>
            </w:r>
          </w:p>
        </w:tc>
      </w:tr>
      <w:tr w14:paraId="26B07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405" w:type="dxa"/>
          </w:tcPr>
          <w:p w14:paraId="4EE365FF">
            <w:pPr>
              <w:pStyle w:val="12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12:45 – 13:15</w:t>
            </w:r>
          </w:p>
        </w:tc>
        <w:tc>
          <w:tcPr>
            <w:tcW w:w="2410" w:type="dxa"/>
          </w:tcPr>
          <w:p w14:paraId="04CCC8E6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Saveria Volta</w:t>
            </w:r>
          </w:p>
        </w:tc>
        <w:tc>
          <w:tcPr>
            <w:tcW w:w="5132" w:type="dxa"/>
          </w:tcPr>
          <w:p w14:paraId="3F43CA3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  <w:t>Report dei lavori laboratoriali a cura degli studenti e conclusioni del convegno.</w:t>
            </w:r>
          </w:p>
        </w:tc>
      </w:tr>
    </w:tbl>
    <w:p w14:paraId="5B6557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C9A2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Attività di laboratorio presso la sede del Liceo “G. Buchner” di Ischia</w:t>
      </w:r>
    </w:p>
    <w:p w14:paraId="27788A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6D5C73">
      <w:pPr>
        <w:pStyle w:val="11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Laboratorio teatrale - Salvatore Ronga</w:t>
      </w:r>
    </w:p>
    <w:p w14:paraId="4C6DF313">
      <w:pPr>
        <w:pStyle w:val="11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Sana e corretta alimentazione - Dipartimento di Fisiologia Federico II, Napoli</w:t>
      </w:r>
    </w:p>
    <w:p w14:paraId="34DEFBB2">
      <w:pPr>
        <w:pStyle w:val="11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Laboratorio “Misura della massa muscolare”  - dott.ssa Angela Catapano</w:t>
      </w:r>
    </w:p>
    <w:p w14:paraId="2B664023">
      <w:pPr>
        <w:pStyle w:val="11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Cittadinanza attiva - Sezione Campana della Associazione Cittadinanzattiva Onlus Laboratorio SPRE K.O.</w:t>
      </w:r>
    </w:p>
    <w:p w14:paraId="6F90DF7B">
      <w:pPr>
        <w:rPr>
          <w:rFonts w:ascii="Times New Roman" w:hAnsi="Times New Roman" w:cs="Times New Roman"/>
          <w:sz w:val="28"/>
          <w:szCs w:val="28"/>
        </w:rPr>
      </w:pPr>
    </w:p>
    <w:p w14:paraId="23DA6A65">
      <w:pPr>
        <w:pStyle w:val="12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Affiliazione dei relatori</w:t>
      </w:r>
    </w:p>
    <w:p w14:paraId="0D307026">
      <w:pPr>
        <w:pStyle w:val="12"/>
        <w:jc w:val="center"/>
        <w:rPr>
          <w:rFonts w:cs="Times New Roman"/>
          <w:b/>
          <w:szCs w:val="28"/>
        </w:rPr>
      </w:pPr>
    </w:p>
    <w:p w14:paraId="164B11E9">
      <w:pPr>
        <w:pStyle w:val="12"/>
        <w:rPr>
          <w:rFonts w:cs="Times New Roman"/>
          <w:sz w:val="24"/>
          <w:szCs w:val="24"/>
        </w:rPr>
      </w:pPr>
    </w:p>
    <w:tbl>
      <w:tblPr>
        <w:tblStyle w:val="10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8"/>
        <w:gridCol w:w="6500"/>
      </w:tblGrid>
      <w:tr w14:paraId="2CF1E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8" w:type="dxa"/>
          </w:tcPr>
          <w:p w14:paraId="506B41F5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Angela Catapano</w:t>
            </w:r>
          </w:p>
        </w:tc>
        <w:tc>
          <w:tcPr>
            <w:tcW w:w="6500" w:type="dxa"/>
          </w:tcPr>
          <w:p w14:paraId="3DCE431F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Università Federico II, Napoli</w:t>
            </w:r>
          </w:p>
        </w:tc>
      </w:tr>
      <w:tr w14:paraId="7ACB8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8" w:type="dxa"/>
          </w:tcPr>
          <w:p w14:paraId="57548A35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Lorenzo Ciccarese</w:t>
            </w:r>
          </w:p>
        </w:tc>
        <w:tc>
          <w:tcPr>
            <w:tcW w:w="6500" w:type="dxa"/>
          </w:tcPr>
          <w:p w14:paraId="6146F901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ISPRA, Roma</w:t>
            </w:r>
          </w:p>
        </w:tc>
      </w:tr>
      <w:tr w14:paraId="733AB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8" w:type="dxa"/>
          </w:tcPr>
          <w:p w14:paraId="625891AA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Silvia d’Ambra</w:t>
            </w:r>
          </w:p>
        </w:tc>
        <w:tc>
          <w:tcPr>
            <w:tcW w:w="6500" w:type="dxa"/>
          </w:tcPr>
          <w:p w14:paraId="7AD908FC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Slow Food A.P.S. Ischia e Procida – A. M.&amp; R. d’A.</w:t>
            </w:r>
          </w:p>
        </w:tc>
      </w:tr>
      <w:tr w14:paraId="432BD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8" w:type="dxa"/>
          </w:tcPr>
          <w:p w14:paraId="53EB9EA4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Ida Ferrandino </w:t>
            </w:r>
          </w:p>
        </w:tc>
        <w:tc>
          <w:tcPr>
            <w:tcW w:w="6500" w:type="dxa"/>
          </w:tcPr>
          <w:p w14:paraId="1131EBB2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Università Federico II, Napoli</w:t>
            </w:r>
          </w:p>
        </w:tc>
      </w:tr>
      <w:tr w14:paraId="44828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8" w:type="dxa"/>
          </w:tcPr>
          <w:p w14:paraId="03FC8F77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Elena Gagliasso </w:t>
            </w:r>
          </w:p>
        </w:tc>
        <w:tc>
          <w:tcPr>
            <w:tcW w:w="6500" w:type="dxa"/>
          </w:tcPr>
          <w:p w14:paraId="0B187664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Università La Sapienza, Roma</w:t>
            </w:r>
          </w:p>
        </w:tc>
      </w:tr>
      <w:tr w14:paraId="7B9B6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8" w:type="dxa"/>
          </w:tcPr>
          <w:p w14:paraId="5EE5F0C0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Alessandro Iacono</w:t>
            </w:r>
          </w:p>
        </w:tc>
        <w:tc>
          <w:tcPr>
            <w:tcW w:w="6500" w:type="dxa"/>
          </w:tcPr>
          <w:p w14:paraId="3651CFBD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Apicoltore esperto, Oro d’Ischia</w:t>
            </w:r>
          </w:p>
        </w:tc>
      </w:tr>
      <w:tr w14:paraId="57491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8" w:type="dxa"/>
          </w:tcPr>
          <w:p w14:paraId="1388D937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Ugo Leone</w:t>
            </w:r>
          </w:p>
        </w:tc>
        <w:tc>
          <w:tcPr>
            <w:tcW w:w="6500" w:type="dxa"/>
          </w:tcPr>
          <w:p w14:paraId="0401E209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Università Federico II, Napoli</w:t>
            </w:r>
          </w:p>
        </w:tc>
      </w:tr>
      <w:tr w14:paraId="24F5F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8" w:type="dxa"/>
          </w:tcPr>
          <w:p w14:paraId="2A40F781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Maria Pina Mollica</w:t>
            </w:r>
          </w:p>
        </w:tc>
        <w:tc>
          <w:tcPr>
            <w:tcW w:w="6500" w:type="dxa"/>
          </w:tcPr>
          <w:p w14:paraId="1963CE82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Università Federico II, Napoli</w:t>
            </w:r>
          </w:p>
        </w:tc>
      </w:tr>
      <w:tr w14:paraId="185C2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8" w:type="dxa"/>
          </w:tcPr>
          <w:p w14:paraId="0C44C8E5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Simone Pollo</w:t>
            </w:r>
          </w:p>
        </w:tc>
        <w:tc>
          <w:tcPr>
            <w:tcW w:w="6500" w:type="dxa"/>
          </w:tcPr>
          <w:p w14:paraId="45DBB283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Università La Sapienza, Roma</w:t>
            </w:r>
          </w:p>
        </w:tc>
      </w:tr>
      <w:tr w14:paraId="0306B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8" w:type="dxa"/>
          </w:tcPr>
          <w:p w14:paraId="21D2A19C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Salvatore Ronga</w:t>
            </w:r>
          </w:p>
        </w:tc>
        <w:tc>
          <w:tcPr>
            <w:tcW w:w="6500" w:type="dxa"/>
          </w:tcPr>
          <w:p w14:paraId="288EA2C2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Circolo “Georges Sadoul”, Ischia</w:t>
            </w:r>
          </w:p>
        </w:tc>
      </w:tr>
      <w:tr w14:paraId="7684E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8" w:type="dxa"/>
          </w:tcPr>
          <w:p w14:paraId="32EAC604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Gabriele Scrofani</w:t>
            </w:r>
          </w:p>
        </w:tc>
        <w:tc>
          <w:tcPr>
            <w:tcW w:w="6500" w:type="dxa"/>
          </w:tcPr>
          <w:p w14:paraId="73BB60FE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Divulgatore scientifico</w:t>
            </w:r>
          </w:p>
        </w:tc>
      </w:tr>
      <w:tr w14:paraId="1F9E0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8" w:type="dxa"/>
          </w:tcPr>
          <w:p w14:paraId="63162091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Rossana Valenti</w:t>
            </w:r>
          </w:p>
        </w:tc>
        <w:tc>
          <w:tcPr>
            <w:tcW w:w="6500" w:type="dxa"/>
          </w:tcPr>
          <w:p w14:paraId="62EC55A2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Università Federico II, Napoli</w:t>
            </w:r>
          </w:p>
        </w:tc>
      </w:tr>
      <w:tr w14:paraId="10802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8" w:type="dxa"/>
          </w:tcPr>
          <w:p w14:paraId="0C1E1031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Maria Grazia Volpe</w:t>
            </w:r>
          </w:p>
        </w:tc>
        <w:tc>
          <w:tcPr>
            <w:tcW w:w="6500" w:type="dxa"/>
          </w:tcPr>
          <w:p w14:paraId="785FDBCC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Istituto Scienze dell’Alimentazione - CNR</w:t>
            </w:r>
          </w:p>
        </w:tc>
      </w:tr>
      <w:tr w14:paraId="48215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8" w:type="dxa"/>
          </w:tcPr>
          <w:p w14:paraId="306D3C43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Saveria Volta</w:t>
            </w:r>
          </w:p>
        </w:tc>
        <w:tc>
          <w:tcPr>
            <w:tcW w:w="6500" w:type="dxa"/>
          </w:tcPr>
          <w:p w14:paraId="69ADB5B9">
            <w:pPr>
              <w:pStyle w:val="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Liceo Statale “Giorgio Buchner”, Ischia</w:t>
            </w:r>
          </w:p>
        </w:tc>
      </w:tr>
    </w:tbl>
    <w:p w14:paraId="1EE107EF">
      <w:pPr>
        <w:rPr>
          <w:rFonts w:ascii="Times New Roman" w:hAnsi="Times New Roman" w:cs="Times New Roman"/>
          <w:sz w:val="28"/>
          <w:szCs w:val="28"/>
        </w:rPr>
      </w:pPr>
    </w:p>
    <w:p w14:paraId="39FA0D47">
      <w:pPr>
        <w:rPr>
          <w:rFonts w:ascii="Times New Roman" w:hAnsi="Times New Roman" w:cs="Times New Roman"/>
          <w:sz w:val="28"/>
          <w:szCs w:val="28"/>
        </w:rPr>
      </w:pPr>
    </w:p>
    <w:p w14:paraId="48DC3223">
      <w:pPr>
        <w:rPr>
          <w:rFonts w:ascii="Times New Roman" w:hAnsi="Times New Roman" w:cs="Times New Roman"/>
          <w:sz w:val="28"/>
          <w:szCs w:val="28"/>
        </w:rPr>
      </w:pPr>
      <w:r>
        <w:rPr>
          <w:lang w:eastAsia="it-IT"/>
        </w:rPr>
        <w:drawing>
          <wp:inline distT="0" distB="0" distL="0" distR="0">
            <wp:extent cx="932815" cy="897890"/>
            <wp:effectExtent l="0" t="0" r="63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6914" cy="91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lang w:eastAsia="it-IT"/>
        </w:rPr>
        <w:drawing>
          <wp:inline distT="0" distB="0" distL="0" distR="0">
            <wp:extent cx="890270" cy="1024255"/>
            <wp:effectExtent l="0" t="0" r="5080" b="444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5113" cy="107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27C3E48">
      <w:pPr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>"Progetto finanziato con la L.R. n. 7/2003, contributi per la promozione culturale anno 2024"</w:t>
      </w:r>
    </w:p>
    <w:p w14:paraId="336E3AA1">
      <w:pPr>
        <w:rPr>
          <w:rFonts w:ascii="Times New Roman" w:hAnsi="Times New Roman" w:cs="Times New Roman"/>
          <w:sz w:val="28"/>
          <w:szCs w:val="28"/>
        </w:rPr>
      </w:pPr>
    </w:p>
    <w:sectPr>
      <w:headerReference r:id="rId5" w:type="default"/>
      <w:pgSz w:w="11906" w:h="16838"/>
      <w:pgMar w:top="1593" w:right="849" w:bottom="851" w:left="1134" w:header="284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Berlin Sans FB Demi">
    <w:panose1 w:val="020E0802020502020306"/>
    <w:charset w:val="00"/>
    <w:family w:val="swiss"/>
    <w:pitch w:val="default"/>
    <w:sig w:usb0="00000003" w:usb1="00000000" w:usb2="00000000" w:usb3="00000000" w:csb0="2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882BA">
    <w:pPr>
      <w:pStyle w:val="12"/>
      <w:rPr>
        <w:rFonts w:ascii="Verdana" w:hAnsi="Verdana"/>
        <w:b/>
        <w:sz w:val="24"/>
        <w:szCs w:val="24"/>
      </w:rPr>
    </w:pPr>
    <w:r>
      <w:rPr>
        <w:lang w:eastAsia="it-IT"/>
      </w:rPr>
      <w:drawing>
        <wp:inline distT="0" distB="0" distL="0" distR="0">
          <wp:extent cx="1211580" cy="1213485"/>
          <wp:effectExtent l="0" t="0" r="7620" b="571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0616" cy="1222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b/>
        <w:sz w:val="24"/>
        <w:szCs w:val="24"/>
        <w:lang w:eastAsia="it-IT"/>
      </w:rPr>
      <w:t xml:space="preserve">       </w:t>
    </w:r>
    <w:r>
      <w:rPr>
        <w:rFonts w:ascii="Verdana" w:hAnsi="Verdana"/>
        <w:b/>
        <w:sz w:val="24"/>
        <w:szCs w:val="24"/>
        <w:lang w:eastAsia="it-IT"/>
      </w:rPr>
      <w:drawing>
        <wp:inline distT="0" distB="0" distL="0" distR="0">
          <wp:extent cx="2143760" cy="1220470"/>
          <wp:effectExtent l="0" t="0" r="889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4230" cy="13233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Verdana" w:hAnsi="Verdana"/>
        <w:b/>
        <w:sz w:val="20"/>
        <w:szCs w:val="20"/>
        <w:lang w:eastAsia="it-IT"/>
      </w:rPr>
      <w:t xml:space="preserve">               </w:t>
    </w:r>
    <w:r>
      <w:rPr>
        <w:rFonts w:ascii="Verdana" w:hAnsi="Verdana"/>
        <w:b/>
        <w:sz w:val="20"/>
        <w:szCs w:val="20"/>
        <w:lang w:eastAsia="it-IT"/>
      </w:rPr>
      <w:drawing>
        <wp:inline distT="0" distB="0" distL="0" distR="0">
          <wp:extent cx="1875790" cy="909320"/>
          <wp:effectExtent l="0" t="0" r="0" b="5080"/>
          <wp:docPr id="8" name="Immagine 8" descr="C:\Users\Master\Downloads\IMG-20220921-WA000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C:\Users\Master\Downloads\IMG-20220921-WA0007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4421" cy="918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FBCD33">
    <w:pPr>
      <w:pStyle w:val="9"/>
      <w:tabs>
        <w:tab w:val="left" w:pos="2244"/>
        <w:tab w:val="clear" w:pos="4819"/>
        <w:tab w:val="clear" w:pos="9638"/>
      </w:tabs>
    </w:pPr>
    <w:r>
      <w:t xml:space="preserve">                      </w:t>
    </w:r>
    <w:r>
      <w:tab/>
    </w:r>
  </w:p>
  <w:p w14:paraId="04FBD6C7">
    <w:pPr>
      <w:tabs>
        <w:tab w:val="left" w:pos="6819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165F38"/>
    <w:multiLevelType w:val="multilevel"/>
    <w:tmpl w:val="05165F3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123"/>
    <w:rsid w:val="00006B15"/>
    <w:rsid w:val="0001217F"/>
    <w:rsid w:val="0001304A"/>
    <w:rsid w:val="0002476B"/>
    <w:rsid w:val="00025FE4"/>
    <w:rsid w:val="00041326"/>
    <w:rsid w:val="00063E6E"/>
    <w:rsid w:val="00071F48"/>
    <w:rsid w:val="00084128"/>
    <w:rsid w:val="0008536E"/>
    <w:rsid w:val="00090553"/>
    <w:rsid w:val="000C007E"/>
    <w:rsid w:val="000D7541"/>
    <w:rsid w:val="000E3059"/>
    <w:rsid w:val="000F4E64"/>
    <w:rsid w:val="001D639C"/>
    <w:rsid w:val="00210FAF"/>
    <w:rsid w:val="00216DEE"/>
    <w:rsid w:val="00220A45"/>
    <w:rsid w:val="00223780"/>
    <w:rsid w:val="00232FC5"/>
    <w:rsid w:val="002368BC"/>
    <w:rsid w:val="00255D16"/>
    <w:rsid w:val="00272106"/>
    <w:rsid w:val="0029575B"/>
    <w:rsid w:val="002A27E6"/>
    <w:rsid w:val="002E040E"/>
    <w:rsid w:val="0031220E"/>
    <w:rsid w:val="00335631"/>
    <w:rsid w:val="00336CFD"/>
    <w:rsid w:val="00352F97"/>
    <w:rsid w:val="003671BC"/>
    <w:rsid w:val="003874D0"/>
    <w:rsid w:val="003A758B"/>
    <w:rsid w:val="003B06E8"/>
    <w:rsid w:val="003C3BCF"/>
    <w:rsid w:val="003D7A8A"/>
    <w:rsid w:val="003F605A"/>
    <w:rsid w:val="00402AA5"/>
    <w:rsid w:val="00426123"/>
    <w:rsid w:val="004412F3"/>
    <w:rsid w:val="00475C58"/>
    <w:rsid w:val="00480383"/>
    <w:rsid w:val="004E424C"/>
    <w:rsid w:val="004E4999"/>
    <w:rsid w:val="00506DCB"/>
    <w:rsid w:val="00544BB3"/>
    <w:rsid w:val="005A03D9"/>
    <w:rsid w:val="005A4E6D"/>
    <w:rsid w:val="005A71A1"/>
    <w:rsid w:val="005A78D5"/>
    <w:rsid w:val="005B43F8"/>
    <w:rsid w:val="005B70D7"/>
    <w:rsid w:val="005D1A96"/>
    <w:rsid w:val="005D6E23"/>
    <w:rsid w:val="00625FED"/>
    <w:rsid w:val="00626E91"/>
    <w:rsid w:val="006470B7"/>
    <w:rsid w:val="006625F4"/>
    <w:rsid w:val="00682C63"/>
    <w:rsid w:val="00685233"/>
    <w:rsid w:val="00690A5C"/>
    <w:rsid w:val="006C1F7A"/>
    <w:rsid w:val="006C7C9F"/>
    <w:rsid w:val="006F7BA3"/>
    <w:rsid w:val="00711BC7"/>
    <w:rsid w:val="00724760"/>
    <w:rsid w:val="0073672C"/>
    <w:rsid w:val="00772627"/>
    <w:rsid w:val="00781826"/>
    <w:rsid w:val="007820A7"/>
    <w:rsid w:val="007902F9"/>
    <w:rsid w:val="007A71D2"/>
    <w:rsid w:val="007E10F7"/>
    <w:rsid w:val="00804FCD"/>
    <w:rsid w:val="00813E76"/>
    <w:rsid w:val="0081420B"/>
    <w:rsid w:val="00815ADE"/>
    <w:rsid w:val="00831027"/>
    <w:rsid w:val="00842695"/>
    <w:rsid w:val="00852B2F"/>
    <w:rsid w:val="00855322"/>
    <w:rsid w:val="008755D6"/>
    <w:rsid w:val="00886BAF"/>
    <w:rsid w:val="008A2EA0"/>
    <w:rsid w:val="008B2642"/>
    <w:rsid w:val="008D6214"/>
    <w:rsid w:val="008F2435"/>
    <w:rsid w:val="008F7150"/>
    <w:rsid w:val="009017EB"/>
    <w:rsid w:val="00915685"/>
    <w:rsid w:val="009246E2"/>
    <w:rsid w:val="00931E9A"/>
    <w:rsid w:val="00937747"/>
    <w:rsid w:val="00951011"/>
    <w:rsid w:val="0097174F"/>
    <w:rsid w:val="00974F3F"/>
    <w:rsid w:val="009A2B7E"/>
    <w:rsid w:val="009C5A75"/>
    <w:rsid w:val="009F1638"/>
    <w:rsid w:val="009F682C"/>
    <w:rsid w:val="00A03E5E"/>
    <w:rsid w:val="00A363D8"/>
    <w:rsid w:val="00A45607"/>
    <w:rsid w:val="00A572E8"/>
    <w:rsid w:val="00A62B77"/>
    <w:rsid w:val="00A64630"/>
    <w:rsid w:val="00AC6AA0"/>
    <w:rsid w:val="00AE657A"/>
    <w:rsid w:val="00AF0CC9"/>
    <w:rsid w:val="00B35A99"/>
    <w:rsid w:val="00B36101"/>
    <w:rsid w:val="00B60721"/>
    <w:rsid w:val="00B61430"/>
    <w:rsid w:val="00B7291D"/>
    <w:rsid w:val="00BA5B1B"/>
    <w:rsid w:val="00BB3B0D"/>
    <w:rsid w:val="00BE2EC4"/>
    <w:rsid w:val="00BF5C9C"/>
    <w:rsid w:val="00BF5D09"/>
    <w:rsid w:val="00C066A8"/>
    <w:rsid w:val="00C118AF"/>
    <w:rsid w:val="00C23A07"/>
    <w:rsid w:val="00C277BC"/>
    <w:rsid w:val="00C309D5"/>
    <w:rsid w:val="00C65C5A"/>
    <w:rsid w:val="00C76168"/>
    <w:rsid w:val="00C813A5"/>
    <w:rsid w:val="00C91DF1"/>
    <w:rsid w:val="00CD7A32"/>
    <w:rsid w:val="00CE2836"/>
    <w:rsid w:val="00CE5ECA"/>
    <w:rsid w:val="00CF6BBE"/>
    <w:rsid w:val="00D24285"/>
    <w:rsid w:val="00D263B8"/>
    <w:rsid w:val="00D4001A"/>
    <w:rsid w:val="00D44E91"/>
    <w:rsid w:val="00D774A0"/>
    <w:rsid w:val="00D92D22"/>
    <w:rsid w:val="00DA376D"/>
    <w:rsid w:val="00DE50F0"/>
    <w:rsid w:val="00DE6D63"/>
    <w:rsid w:val="00DF6405"/>
    <w:rsid w:val="00E0427D"/>
    <w:rsid w:val="00E321ED"/>
    <w:rsid w:val="00E43C20"/>
    <w:rsid w:val="00E47DE9"/>
    <w:rsid w:val="00E553E5"/>
    <w:rsid w:val="00E855A0"/>
    <w:rsid w:val="00E97787"/>
    <w:rsid w:val="00EA4283"/>
    <w:rsid w:val="00EC45CC"/>
    <w:rsid w:val="00EC4E2D"/>
    <w:rsid w:val="00EE1C1D"/>
    <w:rsid w:val="00EF5761"/>
    <w:rsid w:val="00EF598D"/>
    <w:rsid w:val="00F0221D"/>
    <w:rsid w:val="00F91839"/>
    <w:rsid w:val="00F9398A"/>
    <w:rsid w:val="00F963C4"/>
    <w:rsid w:val="00FA75E1"/>
    <w:rsid w:val="00FC1094"/>
    <w:rsid w:val="00FC5DC2"/>
    <w:rsid w:val="00FC7F87"/>
    <w:rsid w:val="5FDD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annotation reference"/>
    <w:basedOn w:val="2"/>
    <w:semiHidden/>
    <w:unhideWhenUsed/>
    <w:uiPriority w:val="99"/>
    <w:rPr>
      <w:sz w:val="16"/>
      <w:szCs w:val="16"/>
    </w:rPr>
  </w:style>
  <w:style w:type="paragraph" w:styleId="6">
    <w:name w:val="annotation text"/>
    <w:basedOn w:val="1"/>
    <w:link w:val="16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7"/>
    <w:semiHidden/>
    <w:unhideWhenUsed/>
    <w:uiPriority w:val="99"/>
    <w:rPr>
      <w:b/>
      <w:bCs/>
    </w:rPr>
  </w:style>
  <w:style w:type="paragraph" w:styleId="8">
    <w:name w:val="footer"/>
    <w:basedOn w:val="1"/>
    <w:link w:val="14"/>
    <w:unhideWhenUsed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9">
    <w:name w:val="header"/>
    <w:basedOn w:val="1"/>
    <w:link w:val="13"/>
    <w:unhideWhenUsed/>
    <w:uiPriority w:val="99"/>
    <w:pPr>
      <w:tabs>
        <w:tab w:val="center" w:pos="4819"/>
        <w:tab w:val="right" w:pos="9638"/>
      </w:tabs>
      <w:spacing w:after="0" w:line="240" w:lineRule="auto"/>
    </w:pPr>
  </w:style>
  <w:style w:type="table" w:styleId="10">
    <w:name w:val="Table Grid"/>
    <w:basedOn w:val="3"/>
    <w:uiPriority w:val="39"/>
    <w:pPr>
      <w:spacing w:after="0" w:line="240" w:lineRule="auto"/>
    </w:pPr>
    <w:rPr>
      <w:rFonts w:ascii="Times New Roman" w:hAnsi="Times New Roman"/>
      <w:sz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styleId="12">
    <w:name w:val="No Spacing"/>
    <w:qFormat/>
    <w:uiPriority w:val="1"/>
    <w:pPr>
      <w:spacing w:after="0" w:line="240" w:lineRule="auto"/>
    </w:pPr>
    <w:rPr>
      <w:rFonts w:ascii="Times New Roman" w:hAnsi="Times New Roman" w:eastAsiaTheme="minorHAnsi" w:cstheme="minorBidi"/>
      <w:sz w:val="28"/>
      <w:szCs w:val="22"/>
      <w:lang w:val="it-IT" w:eastAsia="en-US" w:bidi="ar-SA"/>
    </w:rPr>
  </w:style>
  <w:style w:type="character" w:customStyle="1" w:styleId="13">
    <w:name w:val="Intestazione Carattere"/>
    <w:basedOn w:val="2"/>
    <w:link w:val="9"/>
    <w:uiPriority w:val="99"/>
  </w:style>
  <w:style w:type="character" w:customStyle="1" w:styleId="14">
    <w:name w:val="Piè di pagina Carattere"/>
    <w:basedOn w:val="2"/>
    <w:link w:val="8"/>
    <w:uiPriority w:val="99"/>
  </w:style>
  <w:style w:type="character" w:customStyle="1" w:styleId="15">
    <w:name w:val="Testo fumetto Carattere"/>
    <w:basedOn w:val="2"/>
    <w:link w:val="4"/>
    <w:semiHidden/>
    <w:uiPriority w:val="99"/>
    <w:rPr>
      <w:rFonts w:ascii="Segoe UI" w:hAnsi="Segoe UI" w:cs="Segoe UI"/>
      <w:sz w:val="18"/>
      <w:szCs w:val="18"/>
    </w:rPr>
  </w:style>
  <w:style w:type="character" w:customStyle="1" w:styleId="16">
    <w:name w:val="Testo commento Carattere"/>
    <w:basedOn w:val="2"/>
    <w:link w:val="6"/>
    <w:semiHidden/>
    <w:uiPriority w:val="99"/>
    <w:rPr>
      <w:sz w:val="20"/>
      <w:szCs w:val="20"/>
    </w:rPr>
  </w:style>
  <w:style w:type="character" w:customStyle="1" w:styleId="17">
    <w:name w:val="Soggetto commento Carattere"/>
    <w:basedOn w:val="16"/>
    <w:link w:val="7"/>
    <w:semiHidden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410</Words>
  <Characters>2338</Characters>
  <Lines>19</Lines>
  <Paragraphs>5</Paragraphs>
  <TotalTime>45</TotalTime>
  <ScaleCrop>false</ScaleCrop>
  <LinksUpToDate>false</LinksUpToDate>
  <CharactersWithSpaces>2743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2024-04-19T10:03:00Z</dcterms:created>
  <dc:creator>Master</dc:creator>
  <cp:lastModifiedBy>Brigida Calise</cp:lastModifiedBy>
  <cp:lastPrinted>2023-09-01T17:09:00Z</cp:lastPrinted>
  <dcterms:modified xsi:type="dcterms:W3CDTF">2024-09-14T07:24:49Z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2B5E007FE00F411780D81A1C0A4A3537_13</vt:lpwstr>
  </property>
</Properties>
</file>